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B5014" w14:textId="77777777" w:rsidR="00F44FB3" w:rsidRDefault="00F44FB3" w:rsidP="00120252">
      <w:pPr>
        <w:ind w:firstLine="520"/>
        <w:rPr>
          <w:sz w:val="26"/>
          <w:szCs w:val="26"/>
        </w:rPr>
      </w:pPr>
      <w:r w:rsidRPr="00F44FB3">
        <w:rPr>
          <w:rFonts w:hint="eastAsia"/>
          <w:sz w:val="26"/>
          <w:szCs w:val="26"/>
        </w:rPr>
        <w:t>玉東町学校給食共同調理場調理運搬等業務委託　提案書評価基準</w:t>
      </w:r>
    </w:p>
    <w:p w14:paraId="7F1BD5B2" w14:textId="77777777" w:rsidR="00F44FB3" w:rsidRPr="00F44FB3" w:rsidRDefault="00F44FB3" w:rsidP="00DA7011">
      <w:pPr>
        <w:ind w:left="-284"/>
        <w:rPr>
          <w:szCs w:val="21"/>
        </w:rPr>
      </w:pPr>
      <w:r>
        <w:rPr>
          <w:rFonts w:hint="eastAsia"/>
          <w:szCs w:val="21"/>
        </w:rPr>
        <w:t>（</w:t>
      </w:r>
      <w:r w:rsidRPr="00F44FB3">
        <w:rPr>
          <w:rFonts w:hint="eastAsia"/>
          <w:szCs w:val="21"/>
        </w:rPr>
        <w:t>概要</w:t>
      </w:r>
      <w:r>
        <w:rPr>
          <w:rFonts w:hint="eastAsia"/>
          <w:szCs w:val="21"/>
        </w:rPr>
        <w:t>）</w:t>
      </w:r>
    </w:p>
    <w:p w14:paraId="69E203F9" w14:textId="77777777" w:rsidR="00F44FB3" w:rsidRDefault="00F44FB3" w:rsidP="00DA7011">
      <w:pPr>
        <w:ind w:left="-426"/>
        <w:rPr>
          <w:szCs w:val="21"/>
        </w:rPr>
      </w:pPr>
      <w:r w:rsidRPr="00F44FB3">
        <w:rPr>
          <w:rFonts w:hint="eastAsia"/>
          <w:szCs w:val="21"/>
        </w:rPr>
        <w:t>第1条　提案者の提案について、本提案書評価基準により評価する。</w:t>
      </w:r>
    </w:p>
    <w:p w14:paraId="1EBF6078" w14:textId="77777777" w:rsidR="00F44FB3" w:rsidRDefault="00F44FB3" w:rsidP="00DA7011">
      <w:pPr>
        <w:ind w:hanging="142"/>
        <w:rPr>
          <w:szCs w:val="21"/>
        </w:rPr>
      </w:pPr>
      <w:r>
        <w:rPr>
          <w:rFonts w:hint="eastAsia"/>
          <w:szCs w:val="21"/>
        </w:rPr>
        <w:t>（評価方法）</w:t>
      </w:r>
    </w:p>
    <w:p w14:paraId="2EE49C7C" w14:textId="77777777" w:rsidR="00F44FB3" w:rsidRDefault="00F44FB3" w:rsidP="00DA7011">
      <w:pPr>
        <w:ind w:left="-426"/>
        <w:rPr>
          <w:szCs w:val="21"/>
        </w:rPr>
      </w:pPr>
      <w:r>
        <w:rPr>
          <w:rFonts w:hint="eastAsia"/>
          <w:szCs w:val="21"/>
        </w:rPr>
        <w:t>第2条　評価方法については次のとおりとする。</w:t>
      </w:r>
    </w:p>
    <w:p w14:paraId="13540011" w14:textId="77777777" w:rsidR="00F44FB3" w:rsidRDefault="00F44FB3" w:rsidP="00DA7011">
      <w:pPr>
        <w:ind w:left="-142"/>
        <w:rPr>
          <w:szCs w:val="21"/>
        </w:rPr>
      </w:pPr>
      <w:r>
        <w:rPr>
          <w:rFonts w:hint="eastAsia"/>
          <w:szCs w:val="21"/>
        </w:rPr>
        <w:t xml:space="preserve">　(1</w:t>
      </w:r>
      <w:r w:rsidR="00B80D32">
        <w:rPr>
          <w:rFonts w:hint="eastAsia"/>
          <w:szCs w:val="21"/>
        </w:rPr>
        <w:t>)　評価者</w:t>
      </w:r>
    </w:p>
    <w:p w14:paraId="18933670" w14:textId="028B1DFF" w:rsidR="00B80D32" w:rsidRDefault="00B80D32" w:rsidP="00DA7011">
      <w:pPr>
        <w:ind w:left="284" w:right="-425" w:hanging="568"/>
        <w:rPr>
          <w:szCs w:val="21"/>
        </w:rPr>
      </w:pPr>
      <w:r>
        <w:rPr>
          <w:rFonts w:hint="eastAsia"/>
          <w:szCs w:val="21"/>
        </w:rPr>
        <w:t xml:space="preserve">　</w:t>
      </w:r>
      <w:r w:rsidR="00DA7011">
        <w:rPr>
          <w:rFonts w:hint="eastAsia"/>
          <w:szCs w:val="21"/>
        </w:rPr>
        <w:t xml:space="preserve">　</w:t>
      </w:r>
      <w:r>
        <w:rPr>
          <w:rFonts w:hint="eastAsia"/>
          <w:szCs w:val="21"/>
        </w:rPr>
        <w:t xml:space="preserve">　「玉東町学校給食共同調理場調理運搬等業務委託</w:t>
      </w:r>
      <w:r w:rsidR="009C4A3B">
        <w:rPr>
          <w:rFonts w:hint="eastAsia"/>
          <w:szCs w:val="21"/>
        </w:rPr>
        <w:t>事業者</w:t>
      </w:r>
      <w:r>
        <w:rPr>
          <w:rFonts w:hint="eastAsia"/>
          <w:szCs w:val="21"/>
        </w:rPr>
        <w:t>選定委員会」（以下「選定委員会」という。）を設置し、各委員が各提案についてそれぞれ評価を行う。</w:t>
      </w:r>
    </w:p>
    <w:p w14:paraId="629C2B3F" w14:textId="77777777" w:rsidR="00B80D32" w:rsidRDefault="00B80D32" w:rsidP="00DA7011">
      <w:pPr>
        <w:ind w:left="-142"/>
        <w:rPr>
          <w:szCs w:val="21"/>
        </w:rPr>
      </w:pPr>
      <w:r>
        <w:rPr>
          <w:rFonts w:hint="eastAsia"/>
          <w:szCs w:val="21"/>
        </w:rPr>
        <w:t xml:space="preserve">　(2)　提案書</w:t>
      </w:r>
    </w:p>
    <w:p w14:paraId="1C33F172" w14:textId="77777777" w:rsidR="00B80D32" w:rsidRDefault="00B80D32" w:rsidP="00F44FB3">
      <w:pPr>
        <w:rPr>
          <w:szCs w:val="21"/>
        </w:rPr>
      </w:pPr>
      <w:r>
        <w:rPr>
          <w:rFonts w:hint="eastAsia"/>
          <w:szCs w:val="21"/>
        </w:rPr>
        <w:t xml:space="preserve">　　　提案者からの提案内容を、プレゼンテーションを通じ次の基準により評価する。</w:t>
      </w:r>
    </w:p>
    <w:p w14:paraId="0FC268ED" w14:textId="6EA661DA" w:rsidR="00DA7011" w:rsidRDefault="00DA7011" w:rsidP="00DA7011">
      <w:pPr>
        <w:ind w:left="284" w:right="-427" w:hanging="630"/>
        <w:rPr>
          <w:szCs w:val="21"/>
        </w:rPr>
      </w:pPr>
      <w:r>
        <w:rPr>
          <w:rFonts w:hint="eastAsia"/>
          <w:szCs w:val="21"/>
        </w:rPr>
        <w:t xml:space="preserve">　　　　　なお、提案の評価は提案者から提出された提案書をもとに、プレゼンテーションを通じて評価を行うこととする。提案の採点方法</w:t>
      </w:r>
      <w:r w:rsidR="004A4AD3">
        <w:rPr>
          <w:rFonts w:hint="eastAsia"/>
          <w:szCs w:val="21"/>
        </w:rPr>
        <w:t>は、第3条に記載の評価項目について、提案書の構成それぞれに割り当てられた配点</w:t>
      </w:r>
      <w:r w:rsidR="002D75B0">
        <w:rPr>
          <w:rFonts w:hint="eastAsia"/>
          <w:szCs w:val="21"/>
        </w:rPr>
        <w:t>の合計を</w:t>
      </w:r>
      <w:r w:rsidR="004A4AD3">
        <w:rPr>
          <w:rFonts w:hint="eastAsia"/>
          <w:szCs w:val="21"/>
        </w:rPr>
        <w:t>採点結果とする。</w:t>
      </w:r>
    </w:p>
    <w:p w14:paraId="303FFCA7" w14:textId="77777777" w:rsidR="004A4AD3" w:rsidRDefault="004A4AD3" w:rsidP="00DA7011">
      <w:pPr>
        <w:ind w:left="284" w:right="-427" w:hanging="630"/>
        <w:rPr>
          <w:szCs w:val="21"/>
        </w:rPr>
      </w:pPr>
      <w:r>
        <w:rPr>
          <w:rFonts w:hint="eastAsia"/>
          <w:szCs w:val="21"/>
        </w:rPr>
        <w:t xml:space="preserve">　　ア　評価基準</w:t>
      </w:r>
    </w:p>
    <w:p w14:paraId="21CC611F" w14:textId="6ED9871E" w:rsidR="004A4AD3" w:rsidRDefault="004A4AD3" w:rsidP="00DA7011">
      <w:pPr>
        <w:ind w:left="284" w:right="-427" w:hanging="630"/>
        <w:rPr>
          <w:szCs w:val="21"/>
        </w:rPr>
      </w:pPr>
      <w:r>
        <w:rPr>
          <w:rFonts w:hint="eastAsia"/>
          <w:szCs w:val="21"/>
        </w:rPr>
        <w:t xml:space="preserve">　　　　評価項目については、別紙の</w:t>
      </w:r>
      <w:r w:rsidR="00405027">
        <w:rPr>
          <w:rFonts w:hint="eastAsia"/>
          <w:szCs w:val="21"/>
        </w:rPr>
        <w:t>評価</w:t>
      </w:r>
      <w:r>
        <w:rPr>
          <w:rFonts w:hint="eastAsia"/>
          <w:szCs w:val="21"/>
        </w:rPr>
        <w:t>基準により評価を実施する。</w:t>
      </w:r>
      <w:bookmarkStart w:id="0" w:name="_GoBack"/>
      <w:bookmarkEnd w:id="0"/>
    </w:p>
    <w:p w14:paraId="38B69C8F" w14:textId="1701826D" w:rsidR="004A4AD3" w:rsidRDefault="004A4AD3" w:rsidP="004A4AD3">
      <w:pPr>
        <w:ind w:left="284" w:right="-427" w:hanging="630"/>
        <w:rPr>
          <w:szCs w:val="21"/>
        </w:rPr>
      </w:pPr>
      <w:r>
        <w:rPr>
          <w:rFonts w:hint="eastAsia"/>
          <w:szCs w:val="21"/>
        </w:rPr>
        <w:t xml:space="preserve">　　　　なお、評価項目</w:t>
      </w:r>
      <w:r w:rsidR="00405027">
        <w:rPr>
          <w:rFonts w:hint="eastAsia"/>
          <w:szCs w:val="21"/>
        </w:rPr>
        <w:t>は次表の配点を用い評価を行う。</w:t>
      </w:r>
    </w:p>
    <w:p w14:paraId="50A0D990" w14:textId="77777777" w:rsidR="0021607D" w:rsidRPr="00F44FB3" w:rsidRDefault="0021607D" w:rsidP="004A4AD3">
      <w:pPr>
        <w:ind w:left="284" w:right="-427" w:hanging="630"/>
        <w:rPr>
          <w:szCs w:val="21"/>
        </w:rPr>
      </w:pPr>
      <w:r>
        <w:rPr>
          <w:rFonts w:hint="eastAsia"/>
          <w:szCs w:val="21"/>
        </w:rPr>
        <w:t xml:space="preserve">　　　</w:t>
      </w:r>
    </w:p>
    <w:tbl>
      <w:tblPr>
        <w:tblStyle w:val="a3"/>
        <w:tblW w:w="0" w:type="auto"/>
        <w:tblInd w:w="284" w:type="dxa"/>
        <w:tblLook w:val="04A0" w:firstRow="1" w:lastRow="0" w:firstColumn="1" w:lastColumn="0" w:noHBand="0" w:noVBand="1"/>
      </w:tblPr>
      <w:tblGrid>
        <w:gridCol w:w="6941"/>
        <w:gridCol w:w="720"/>
        <w:gridCol w:w="692"/>
      </w:tblGrid>
      <w:tr w:rsidR="0021607D" w14:paraId="0CF02795" w14:textId="77777777" w:rsidTr="0021607D">
        <w:trPr>
          <w:trHeight w:val="464"/>
        </w:trPr>
        <w:tc>
          <w:tcPr>
            <w:tcW w:w="6941" w:type="dxa"/>
          </w:tcPr>
          <w:p w14:paraId="45C74B52" w14:textId="77777777" w:rsidR="0021607D" w:rsidRDefault="0021607D" w:rsidP="0021607D">
            <w:pPr>
              <w:ind w:right="-427" w:firstLine="2730"/>
              <w:jc w:val="left"/>
              <w:rPr>
                <w:szCs w:val="21"/>
              </w:rPr>
            </w:pPr>
            <w:r>
              <w:rPr>
                <w:rFonts w:hint="eastAsia"/>
                <w:szCs w:val="21"/>
              </w:rPr>
              <w:t>項目の評価</w:t>
            </w:r>
          </w:p>
        </w:tc>
        <w:tc>
          <w:tcPr>
            <w:tcW w:w="1412" w:type="dxa"/>
            <w:gridSpan w:val="2"/>
          </w:tcPr>
          <w:p w14:paraId="09A152BF" w14:textId="0B935B0F" w:rsidR="0021607D" w:rsidRDefault="00405027" w:rsidP="00405027">
            <w:pPr>
              <w:ind w:right="-427" w:firstLineChars="200" w:firstLine="420"/>
              <w:rPr>
                <w:szCs w:val="21"/>
              </w:rPr>
            </w:pPr>
            <w:r>
              <w:rPr>
                <w:rFonts w:hint="eastAsia"/>
                <w:szCs w:val="21"/>
              </w:rPr>
              <w:t>配点</w:t>
            </w:r>
          </w:p>
        </w:tc>
      </w:tr>
      <w:tr w:rsidR="00405027" w14:paraId="2B3240EA" w14:textId="31497257" w:rsidTr="009C4A3B">
        <w:trPr>
          <w:trHeight w:val="400"/>
        </w:trPr>
        <w:tc>
          <w:tcPr>
            <w:tcW w:w="6941" w:type="dxa"/>
          </w:tcPr>
          <w:p w14:paraId="742B2976" w14:textId="77777777" w:rsidR="00405027" w:rsidRDefault="00405027" w:rsidP="004A4AD3">
            <w:pPr>
              <w:ind w:right="-427"/>
              <w:rPr>
                <w:szCs w:val="21"/>
              </w:rPr>
            </w:pPr>
            <w:r>
              <w:rPr>
                <w:rFonts w:hint="eastAsia"/>
                <w:szCs w:val="21"/>
              </w:rPr>
              <w:t>期待を大きく上回っている</w:t>
            </w:r>
          </w:p>
        </w:tc>
        <w:tc>
          <w:tcPr>
            <w:tcW w:w="720" w:type="dxa"/>
          </w:tcPr>
          <w:p w14:paraId="36E285C2" w14:textId="68D46CB6" w:rsidR="00405027" w:rsidRDefault="00405027" w:rsidP="0021607D">
            <w:pPr>
              <w:ind w:right="-427"/>
              <w:jc w:val="left"/>
              <w:rPr>
                <w:szCs w:val="21"/>
              </w:rPr>
            </w:pPr>
            <w:r>
              <w:rPr>
                <w:rFonts w:hint="eastAsia"/>
                <w:szCs w:val="21"/>
              </w:rPr>
              <w:t xml:space="preserve">　</w:t>
            </w:r>
            <w:r w:rsidR="009C4A3B">
              <w:rPr>
                <w:rFonts w:hint="eastAsia"/>
                <w:szCs w:val="21"/>
              </w:rPr>
              <w:t>5</w:t>
            </w:r>
            <w:r>
              <w:rPr>
                <w:rFonts w:hint="eastAsia"/>
                <w:szCs w:val="21"/>
              </w:rPr>
              <w:t xml:space="preserve">　</w:t>
            </w:r>
          </w:p>
        </w:tc>
        <w:tc>
          <w:tcPr>
            <w:tcW w:w="692" w:type="dxa"/>
          </w:tcPr>
          <w:p w14:paraId="69B438FD" w14:textId="4401A891" w:rsidR="009C4A3B" w:rsidRDefault="004C3DDC" w:rsidP="004C3DDC">
            <w:pPr>
              <w:ind w:right="-427" w:firstLine="105"/>
              <w:jc w:val="left"/>
              <w:rPr>
                <w:szCs w:val="21"/>
              </w:rPr>
            </w:pPr>
            <w:r>
              <w:rPr>
                <w:rFonts w:hint="eastAsia"/>
                <w:szCs w:val="21"/>
              </w:rPr>
              <w:t>10</w:t>
            </w:r>
          </w:p>
        </w:tc>
      </w:tr>
      <w:tr w:rsidR="00405027" w14:paraId="6221BFEA" w14:textId="507A0E07" w:rsidTr="009C4A3B">
        <w:trPr>
          <w:trHeight w:val="421"/>
        </w:trPr>
        <w:tc>
          <w:tcPr>
            <w:tcW w:w="6941" w:type="dxa"/>
          </w:tcPr>
          <w:p w14:paraId="41F117E4" w14:textId="77777777" w:rsidR="00405027" w:rsidRDefault="00405027" w:rsidP="0021607D">
            <w:pPr>
              <w:ind w:right="-427"/>
              <w:rPr>
                <w:szCs w:val="21"/>
              </w:rPr>
            </w:pPr>
            <w:r>
              <w:rPr>
                <w:rFonts w:hint="eastAsia"/>
                <w:szCs w:val="21"/>
              </w:rPr>
              <w:t>期待を上回っている</w:t>
            </w:r>
          </w:p>
        </w:tc>
        <w:tc>
          <w:tcPr>
            <w:tcW w:w="720" w:type="dxa"/>
          </w:tcPr>
          <w:p w14:paraId="592E5939" w14:textId="4C6B711E" w:rsidR="00405027" w:rsidRDefault="00405027" w:rsidP="0021607D">
            <w:pPr>
              <w:ind w:right="-427"/>
              <w:jc w:val="left"/>
              <w:rPr>
                <w:szCs w:val="21"/>
              </w:rPr>
            </w:pPr>
            <w:r>
              <w:rPr>
                <w:rFonts w:hint="eastAsia"/>
                <w:szCs w:val="21"/>
              </w:rPr>
              <w:t xml:space="preserve">　</w:t>
            </w:r>
            <w:r w:rsidR="009C4A3B">
              <w:rPr>
                <w:rFonts w:hint="eastAsia"/>
                <w:szCs w:val="21"/>
              </w:rPr>
              <w:t>4</w:t>
            </w:r>
          </w:p>
        </w:tc>
        <w:tc>
          <w:tcPr>
            <w:tcW w:w="692" w:type="dxa"/>
          </w:tcPr>
          <w:p w14:paraId="75790167" w14:textId="276CBB7B" w:rsidR="00405027" w:rsidRDefault="00405027" w:rsidP="00405027">
            <w:pPr>
              <w:ind w:right="-427"/>
              <w:jc w:val="left"/>
              <w:rPr>
                <w:szCs w:val="21"/>
              </w:rPr>
            </w:pPr>
            <w:r>
              <w:rPr>
                <w:rFonts w:hint="eastAsia"/>
                <w:szCs w:val="21"/>
              </w:rPr>
              <w:t xml:space="preserve">　7</w:t>
            </w:r>
          </w:p>
        </w:tc>
      </w:tr>
      <w:tr w:rsidR="00405027" w14:paraId="3085DC92" w14:textId="0E3AA83A" w:rsidTr="009C4A3B">
        <w:trPr>
          <w:trHeight w:val="413"/>
        </w:trPr>
        <w:tc>
          <w:tcPr>
            <w:tcW w:w="6941" w:type="dxa"/>
          </w:tcPr>
          <w:p w14:paraId="43CC568A" w14:textId="77777777" w:rsidR="00405027" w:rsidRDefault="00405027" w:rsidP="0021607D">
            <w:pPr>
              <w:ind w:right="-427"/>
              <w:rPr>
                <w:szCs w:val="21"/>
              </w:rPr>
            </w:pPr>
            <w:r>
              <w:rPr>
                <w:rFonts w:hint="eastAsia"/>
                <w:szCs w:val="21"/>
              </w:rPr>
              <w:t>期待通りである</w:t>
            </w:r>
          </w:p>
        </w:tc>
        <w:tc>
          <w:tcPr>
            <w:tcW w:w="720" w:type="dxa"/>
          </w:tcPr>
          <w:p w14:paraId="1120C081" w14:textId="2787FBBA" w:rsidR="00405027" w:rsidRDefault="00405027" w:rsidP="0021607D">
            <w:pPr>
              <w:ind w:right="-427"/>
              <w:jc w:val="left"/>
              <w:rPr>
                <w:szCs w:val="21"/>
              </w:rPr>
            </w:pPr>
            <w:r>
              <w:rPr>
                <w:rFonts w:hint="eastAsia"/>
                <w:szCs w:val="21"/>
              </w:rPr>
              <w:t xml:space="preserve">　</w:t>
            </w:r>
            <w:r w:rsidR="009C4A3B">
              <w:rPr>
                <w:rFonts w:hint="eastAsia"/>
                <w:szCs w:val="21"/>
              </w:rPr>
              <w:t>3</w:t>
            </w:r>
          </w:p>
        </w:tc>
        <w:tc>
          <w:tcPr>
            <w:tcW w:w="692" w:type="dxa"/>
          </w:tcPr>
          <w:p w14:paraId="7B54711D" w14:textId="11612624" w:rsidR="00405027" w:rsidRDefault="00405027" w:rsidP="00405027">
            <w:pPr>
              <w:ind w:right="-427"/>
              <w:jc w:val="left"/>
              <w:rPr>
                <w:szCs w:val="21"/>
              </w:rPr>
            </w:pPr>
            <w:r>
              <w:rPr>
                <w:rFonts w:hint="eastAsia"/>
                <w:szCs w:val="21"/>
              </w:rPr>
              <w:t xml:space="preserve">　5</w:t>
            </w:r>
          </w:p>
        </w:tc>
      </w:tr>
      <w:tr w:rsidR="00405027" w14:paraId="7B7FB40B" w14:textId="1024BCCE" w:rsidTr="009C4A3B">
        <w:trPr>
          <w:trHeight w:val="418"/>
        </w:trPr>
        <w:tc>
          <w:tcPr>
            <w:tcW w:w="6941" w:type="dxa"/>
          </w:tcPr>
          <w:p w14:paraId="1A6BA05D" w14:textId="77777777" w:rsidR="00405027" w:rsidRDefault="00405027" w:rsidP="0021607D">
            <w:pPr>
              <w:ind w:right="-427"/>
              <w:rPr>
                <w:szCs w:val="21"/>
              </w:rPr>
            </w:pPr>
            <w:r>
              <w:rPr>
                <w:rFonts w:hint="eastAsia"/>
                <w:szCs w:val="21"/>
              </w:rPr>
              <w:t>期待を下回っている</w:t>
            </w:r>
          </w:p>
        </w:tc>
        <w:tc>
          <w:tcPr>
            <w:tcW w:w="720" w:type="dxa"/>
          </w:tcPr>
          <w:p w14:paraId="2DF3C2AA" w14:textId="35D2E871" w:rsidR="00405027" w:rsidRDefault="00405027" w:rsidP="0021607D">
            <w:pPr>
              <w:ind w:right="-427"/>
              <w:jc w:val="left"/>
              <w:rPr>
                <w:szCs w:val="21"/>
              </w:rPr>
            </w:pPr>
            <w:r>
              <w:rPr>
                <w:rFonts w:hint="eastAsia"/>
                <w:szCs w:val="21"/>
              </w:rPr>
              <w:t xml:space="preserve">　</w:t>
            </w:r>
            <w:r w:rsidR="009C4A3B">
              <w:rPr>
                <w:rFonts w:hint="eastAsia"/>
                <w:szCs w:val="21"/>
              </w:rPr>
              <w:t>2</w:t>
            </w:r>
          </w:p>
        </w:tc>
        <w:tc>
          <w:tcPr>
            <w:tcW w:w="692" w:type="dxa"/>
          </w:tcPr>
          <w:p w14:paraId="6C6BE7AD" w14:textId="5700FF5B" w:rsidR="00405027" w:rsidRDefault="00405027" w:rsidP="00405027">
            <w:pPr>
              <w:ind w:right="-427"/>
              <w:jc w:val="left"/>
              <w:rPr>
                <w:szCs w:val="21"/>
              </w:rPr>
            </w:pPr>
            <w:r>
              <w:rPr>
                <w:rFonts w:hint="eastAsia"/>
                <w:szCs w:val="21"/>
              </w:rPr>
              <w:t xml:space="preserve">　3</w:t>
            </w:r>
          </w:p>
        </w:tc>
      </w:tr>
      <w:tr w:rsidR="00405027" w14:paraId="54C2D264" w14:textId="04C0652C" w:rsidTr="009C4A3B">
        <w:trPr>
          <w:trHeight w:val="425"/>
        </w:trPr>
        <w:tc>
          <w:tcPr>
            <w:tcW w:w="6941" w:type="dxa"/>
          </w:tcPr>
          <w:p w14:paraId="6D2B045A" w14:textId="77777777" w:rsidR="00405027" w:rsidRDefault="00405027" w:rsidP="0021607D">
            <w:pPr>
              <w:ind w:right="-427"/>
              <w:rPr>
                <w:szCs w:val="21"/>
              </w:rPr>
            </w:pPr>
            <w:r>
              <w:rPr>
                <w:rFonts w:hint="eastAsia"/>
                <w:szCs w:val="21"/>
              </w:rPr>
              <w:t>期待を大きく下回っている</w:t>
            </w:r>
          </w:p>
        </w:tc>
        <w:tc>
          <w:tcPr>
            <w:tcW w:w="720" w:type="dxa"/>
          </w:tcPr>
          <w:p w14:paraId="2652E25D" w14:textId="6D71B073" w:rsidR="00405027" w:rsidRDefault="00405027" w:rsidP="0021607D">
            <w:pPr>
              <w:ind w:right="-427"/>
              <w:jc w:val="left"/>
              <w:rPr>
                <w:szCs w:val="21"/>
              </w:rPr>
            </w:pPr>
            <w:r>
              <w:rPr>
                <w:rFonts w:hint="eastAsia"/>
                <w:szCs w:val="21"/>
              </w:rPr>
              <w:t xml:space="preserve">　</w:t>
            </w:r>
            <w:r w:rsidR="009C4A3B">
              <w:rPr>
                <w:rFonts w:hint="eastAsia"/>
                <w:szCs w:val="21"/>
              </w:rPr>
              <w:t>1</w:t>
            </w:r>
          </w:p>
        </w:tc>
        <w:tc>
          <w:tcPr>
            <w:tcW w:w="692" w:type="dxa"/>
          </w:tcPr>
          <w:p w14:paraId="63F5FA83" w14:textId="5C511C73" w:rsidR="00405027" w:rsidRDefault="00405027" w:rsidP="00405027">
            <w:pPr>
              <w:ind w:right="-427"/>
              <w:jc w:val="left"/>
              <w:rPr>
                <w:szCs w:val="21"/>
              </w:rPr>
            </w:pPr>
            <w:r>
              <w:rPr>
                <w:rFonts w:hint="eastAsia"/>
                <w:szCs w:val="21"/>
              </w:rPr>
              <w:t xml:space="preserve">　1</w:t>
            </w:r>
          </w:p>
        </w:tc>
      </w:tr>
    </w:tbl>
    <w:p w14:paraId="510E208B" w14:textId="77777777" w:rsidR="004A4AD3" w:rsidRDefault="004A4AD3" w:rsidP="004A4AD3">
      <w:pPr>
        <w:ind w:left="284" w:right="-427" w:hanging="630"/>
        <w:rPr>
          <w:szCs w:val="21"/>
        </w:rPr>
      </w:pPr>
    </w:p>
    <w:p w14:paraId="260342A6" w14:textId="77777777" w:rsidR="0021607D" w:rsidRDefault="0021607D" w:rsidP="004A4AD3">
      <w:pPr>
        <w:ind w:left="284" w:right="-427" w:hanging="630"/>
        <w:rPr>
          <w:szCs w:val="21"/>
        </w:rPr>
      </w:pPr>
      <w:r>
        <w:rPr>
          <w:rFonts w:hint="eastAsia"/>
          <w:szCs w:val="21"/>
        </w:rPr>
        <w:t xml:space="preserve">　　イ　委託料</w:t>
      </w:r>
    </w:p>
    <w:p w14:paraId="66209F16" w14:textId="77777777" w:rsidR="00281DE6" w:rsidRPr="00F44FB3" w:rsidRDefault="0021607D" w:rsidP="00281DE6">
      <w:pPr>
        <w:ind w:left="284" w:right="-427" w:hanging="630"/>
        <w:rPr>
          <w:szCs w:val="21"/>
        </w:rPr>
      </w:pPr>
      <w:r>
        <w:rPr>
          <w:rFonts w:hint="eastAsia"/>
          <w:szCs w:val="21"/>
        </w:rPr>
        <w:t xml:space="preserve">　　　　提案者の委託料について、次のとおり得点化を行う。</w:t>
      </w:r>
    </w:p>
    <w:tbl>
      <w:tblPr>
        <w:tblStyle w:val="a3"/>
        <w:tblW w:w="0" w:type="auto"/>
        <w:tblInd w:w="284" w:type="dxa"/>
        <w:tblLook w:val="04A0" w:firstRow="1" w:lastRow="0" w:firstColumn="1" w:lastColumn="0" w:noHBand="0" w:noVBand="1"/>
      </w:tblPr>
      <w:tblGrid>
        <w:gridCol w:w="8353"/>
      </w:tblGrid>
      <w:tr w:rsidR="00281DE6" w14:paraId="4BD476B3" w14:textId="77777777" w:rsidTr="00281DE6">
        <w:trPr>
          <w:trHeight w:val="1595"/>
        </w:trPr>
        <w:tc>
          <w:tcPr>
            <w:tcW w:w="8637" w:type="dxa"/>
          </w:tcPr>
          <w:p w14:paraId="0C840575" w14:textId="77777777" w:rsidR="00281DE6" w:rsidRDefault="00281DE6" w:rsidP="0021607D">
            <w:pPr>
              <w:ind w:right="-427"/>
              <w:rPr>
                <w:szCs w:val="21"/>
              </w:rPr>
            </w:pPr>
            <w:r>
              <w:rPr>
                <w:rFonts w:hint="eastAsia"/>
                <w:szCs w:val="21"/>
              </w:rPr>
              <w:t>提案者中のそれぞれの委託料が最低となった提案に対し、10点を評価点とする。</w:t>
            </w:r>
          </w:p>
          <w:p w14:paraId="3FD213A6" w14:textId="77777777" w:rsidR="00281DE6" w:rsidRDefault="00281DE6" w:rsidP="0021607D">
            <w:pPr>
              <w:ind w:right="-427"/>
              <w:rPr>
                <w:szCs w:val="21"/>
              </w:rPr>
            </w:pPr>
            <w:r>
              <w:rPr>
                <w:rFonts w:hint="eastAsia"/>
                <w:szCs w:val="21"/>
              </w:rPr>
              <w:t>他の提案者については、次の数式で算出した点数を評価点とする。</w:t>
            </w:r>
          </w:p>
          <w:p w14:paraId="65AE6A4F" w14:textId="002855B0" w:rsidR="00275DFC" w:rsidRPr="00275DFC" w:rsidRDefault="00281DE6" w:rsidP="00275DFC">
            <w:pPr>
              <w:pStyle w:val="a8"/>
              <w:numPr>
                <w:ilvl w:val="0"/>
                <w:numId w:val="1"/>
              </w:numPr>
              <w:ind w:leftChars="0" w:right="-427"/>
              <w:rPr>
                <w:szCs w:val="21"/>
              </w:rPr>
            </w:pPr>
            <w:r w:rsidRPr="00275DFC">
              <w:rPr>
                <w:rFonts w:hint="eastAsia"/>
                <w:szCs w:val="21"/>
              </w:rPr>
              <w:t>提案</w:t>
            </w:r>
            <w:r w:rsidR="00275DFC" w:rsidRPr="00275DFC">
              <w:rPr>
                <w:rFonts w:hint="eastAsia"/>
                <w:szCs w:val="21"/>
              </w:rPr>
              <w:t>見積額の評点＝</w:t>
            </w:r>
            <w:r w:rsidRPr="00275DFC">
              <w:rPr>
                <w:rFonts w:hint="eastAsia"/>
                <w:szCs w:val="21"/>
              </w:rPr>
              <w:t>配点×最低</w:t>
            </w:r>
            <w:r w:rsidR="00275DFC" w:rsidRPr="00275DFC">
              <w:rPr>
                <w:rFonts w:hint="eastAsia"/>
                <w:szCs w:val="21"/>
              </w:rPr>
              <w:t>提案見積額</w:t>
            </w:r>
            <w:r w:rsidRPr="00275DFC">
              <w:rPr>
                <w:rFonts w:hint="eastAsia"/>
                <w:szCs w:val="21"/>
              </w:rPr>
              <w:t>/</w:t>
            </w:r>
            <w:r w:rsidR="00275DFC" w:rsidRPr="00275DFC">
              <w:rPr>
                <w:rFonts w:hint="eastAsia"/>
                <w:szCs w:val="21"/>
              </w:rPr>
              <w:t>当該提案見積額</w:t>
            </w:r>
          </w:p>
          <w:p w14:paraId="7215DD37" w14:textId="521E8B50" w:rsidR="00275DFC" w:rsidRPr="00275DFC" w:rsidRDefault="00275DFC" w:rsidP="00275DFC">
            <w:pPr>
              <w:ind w:right="-427" w:firstLineChars="200" w:firstLine="420"/>
              <w:rPr>
                <w:szCs w:val="21"/>
              </w:rPr>
            </w:pPr>
            <w:r>
              <w:rPr>
                <w:rFonts w:hint="eastAsia"/>
                <w:szCs w:val="21"/>
              </w:rPr>
              <w:t>（小数点以下第1位を四捨五入）</w:t>
            </w:r>
          </w:p>
        </w:tc>
      </w:tr>
    </w:tbl>
    <w:p w14:paraId="30DA8446" w14:textId="77777777" w:rsidR="0021607D" w:rsidRDefault="0021607D" w:rsidP="0021607D">
      <w:pPr>
        <w:ind w:left="284" w:right="-427" w:hanging="630"/>
        <w:rPr>
          <w:szCs w:val="21"/>
        </w:rPr>
      </w:pPr>
    </w:p>
    <w:p w14:paraId="4A1143B3" w14:textId="77777777" w:rsidR="0071581A" w:rsidRDefault="0071581A" w:rsidP="00E038FE">
      <w:pPr>
        <w:ind w:right="-427"/>
        <w:rPr>
          <w:szCs w:val="21"/>
        </w:rPr>
      </w:pPr>
    </w:p>
    <w:p w14:paraId="135F14CE" w14:textId="77777777" w:rsidR="00E038FE" w:rsidRDefault="00E038FE" w:rsidP="00E038FE">
      <w:pPr>
        <w:ind w:right="-427"/>
        <w:rPr>
          <w:szCs w:val="21"/>
        </w:rPr>
      </w:pPr>
    </w:p>
    <w:p w14:paraId="6A3ADD8D" w14:textId="77777777" w:rsidR="00A87FA7" w:rsidRDefault="00815C87" w:rsidP="0071581A">
      <w:pPr>
        <w:ind w:left="284" w:right="-427" w:hanging="210"/>
        <w:rPr>
          <w:szCs w:val="21"/>
        </w:rPr>
      </w:pPr>
      <w:r>
        <w:rPr>
          <w:rFonts w:hint="eastAsia"/>
          <w:szCs w:val="21"/>
        </w:rPr>
        <w:lastRenderedPageBreak/>
        <w:t>（受託候補者）</w:t>
      </w:r>
    </w:p>
    <w:p w14:paraId="19567AE0" w14:textId="48EB58E6" w:rsidR="00166BDA" w:rsidRDefault="00815C87" w:rsidP="00275DFC">
      <w:pPr>
        <w:tabs>
          <w:tab w:val="left" w:pos="8505"/>
        </w:tabs>
        <w:ind w:left="426" w:right="-567" w:hanging="636"/>
        <w:rPr>
          <w:szCs w:val="21"/>
        </w:rPr>
      </w:pPr>
      <w:r>
        <w:rPr>
          <w:rFonts w:hint="eastAsia"/>
          <w:szCs w:val="21"/>
        </w:rPr>
        <w:t>第</w:t>
      </w:r>
      <w:r w:rsidR="003179FA">
        <w:rPr>
          <w:rFonts w:hint="eastAsia"/>
          <w:szCs w:val="21"/>
        </w:rPr>
        <w:t>3</w:t>
      </w:r>
      <w:r>
        <w:rPr>
          <w:rFonts w:hint="eastAsia"/>
          <w:szCs w:val="21"/>
        </w:rPr>
        <w:t>条</w:t>
      </w:r>
      <w:r w:rsidR="00275DFC">
        <w:rPr>
          <w:rFonts w:hint="eastAsia"/>
          <w:szCs w:val="21"/>
        </w:rPr>
        <w:t xml:space="preserve">　</w:t>
      </w:r>
      <w:r w:rsidR="00166BDA">
        <w:rPr>
          <w:rFonts w:hint="eastAsia"/>
          <w:szCs w:val="21"/>
        </w:rPr>
        <w:t>最高点の者が複数いる場合は、見積額以外の評価項目が全提案者の平均点以上かつ提案金額の安価な者を受託候補者として選定する。なお、それでも決定しない場合は、選定委員長の</w:t>
      </w:r>
      <w:r w:rsidR="00273408">
        <w:rPr>
          <w:rFonts w:hint="eastAsia"/>
          <w:szCs w:val="21"/>
        </w:rPr>
        <w:t>最高点の者を受託候補者として選定する。</w:t>
      </w:r>
    </w:p>
    <w:p w14:paraId="25B4AFCE" w14:textId="6327EA00" w:rsidR="00273408" w:rsidRDefault="00273408" w:rsidP="00273408">
      <w:pPr>
        <w:tabs>
          <w:tab w:val="left" w:pos="8505"/>
        </w:tabs>
        <w:ind w:left="284" w:right="-567" w:hanging="142"/>
        <w:rPr>
          <w:szCs w:val="21"/>
        </w:rPr>
      </w:pPr>
      <w:r>
        <w:rPr>
          <w:rFonts w:hint="eastAsia"/>
          <w:szCs w:val="21"/>
        </w:rPr>
        <w:t>（評価基準</w:t>
      </w:r>
      <w:r w:rsidR="00C3635B">
        <w:rPr>
          <w:rFonts w:hint="eastAsia"/>
          <w:szCs w:val="21"/>
        </w:rPr>
        <w:t>点</w:t>
      </w:r>
      <w:r>
        <w:rPr>
          <w:rFonts w:hint="eastAsia"/>
          <w:szCs w:val="21"/>
        </w:rPr>
        <w:t>）</w:t>
      </w:r>
    </w:p>
    <w:p w14:paraId="1FC92FCE" w14:textId="2CE6D8C6" w:rsidR="00273408" w:rsidRDefault="00273408" w:rsidP="00273408">
      <w:pPr>
        <w:tabs>
          <w:tab w:val="left" w:pos="8505"/>
        </w:tabs>
        <w:ind w:left="284" w:right="-567" w:hanging="426"/>
        <w:rPr>
          <w:szCs w:val="21"/>
        </w:rPr>
      </w:pPr>
      <w:r>
        <w:rPr>
          <w:rFonts w:hint="eastAsia"/>
          <w:szCs w:val="21"/>
        </w:rPr>
        <w:t>第</w:t>
      </w:r>
      <w:r w:rsidR="003179FA">
        <w:rPr>
          <w:rFonts w:hint="eastAsia"/>
          <w:szCs w:val="21"/>
        </w:rPr>
        <w:t>4</w:t>
      </w:r>
      <w:r>
        <w:rPr>
          <w:rFonts w:hint="eastAsia"/>
          <w:szCs w:val="21"/>
        </w:rPr>
        <w:t xml:space="preserve">条　</w:t>
      </w:r>
      <w:r w:rsidR="00275DFC">
        <w:rPr>
          <w:rFonts w:hint="eastAsia"/>
          <w:szCs w:val="21"/>
        </w:rPr>
        <w:t>本プロポーザルの審査における</w:t>
      </w:r>
      <w:r w:rsidR="00BD2C41">
        <w:rPr>
          <w:rFonts w:hint="eastAsia"/>
          <w:szCs w:val="21"/>
        </w:rPr>
        <w:t>最低</w:t>
      </w:r>
      <w:r>
        <w:rPr>
          <w:rFonts w:hint="eastAsia"/>
          <w:szCs w:val="21"/>
        </w:rPr>
        <w:t>基準点は60点と</w:t>
      </w:r>
      <w:r w:rsidR="00275DFC">
        <w:rPr>
          <w:rFonts w:hint="eastAsia"/>
          <w:szCs w:val="21"/>
        </w:rPr>
        <w:t>し、評価点がこれを下回る者は受託候補者とはなれない。</w:t>
      </w:r>
    </w:p>
    <w:p w14:paraId="043BADA2" w14:textId="77777777" w:rsidR="00273408" w:rsidRDefault="00273408" w:rsidP="00273408">
      <w:pPr>
        <w:tabs>
          <w:tab w:val="left" w:pos="8505"/>
        </w:tabs>
        <w:ind w:left="284" w:right="-567" w:hanging="426"/>
        <w:rPr>
          <w:szCs w:val="21"/>
        </w:rPr>
      </w:pPr>
      <w:r>
        <w:rPr>
          <w:rFonts w:hint="eastAsia"/>
          <w:szCs w:val="21"/>
        </w:rPr>
        <w:t xml:space="preserve">　　（その他）</w:t>
      </w:r>
    </w:p>
    <w:p w14:paraId="0080D162" w14:textId="1F9985AC" w:rsidR="00273408" w:rsidRDefault="00273408" w:rsidP="003B76E9">
      <w:pPr>
        <w:tabs>
          <w:tab w:val="left" w:pos="8505"/>
        </w:tabs>
        <w:ind w:left="494" w:right="-567" w:hanging="636"/>
        <w:rPr>
          <w:szCs w:val="21"/>
        </w:rPr>
      </w:pPr>
      <w:r>
        <w:rPr>
          <w:rFonts w:hint="eastAsia"/>
          <w:szCs w:val="21"/>
        </w:rPr>
        <w:t>第</w:t>
      </w:r>
      <w:r w:rsidR="003179FA">
        <w:rPr>
          <w:rFonts w:hint="eastAsia"/>
          <w:szCs w:val="21"/>
        </w:rPr>
        <w:t>5</w:t>
      </w:r>
      <w:r>
        <w:rPr>
          <w:rFonts w:hint="eastAsia"/>
          <w:szCs w:val="21"/>
        </w:rPr>
        <w:t>条　提案者が1者のみの場合であっても評価は実施し、評価の結果において基準点を満たすときは当該参加者を受託候補者とする。また、基準点に満たない場合、又は提案者の参加がない場合は再度検討する。</w:t>
      </w:r>
    </w:p>
    <w:p w14:paraId="68ED528C" w14:textId="77777777" w:rsidR="003B76E9" w:rsidRDefault="003B76E9" w:rsidP="003B76E9">
      <w:pPr>
        <w:tabs>
          <w:tab w:val="left" w:pos="8505"/>
        </w:tabs>
        <w:ind w:left="494" w:right="-567" w:hanging="636"/>
        <w:rPr>
          <w:szCs w:val="21"/>
        </w:rPr>
      </w:pPr>
    </w:p>
    <w:p w14:paraId="7384BCAB" w14:textId="77777777" w:rsidR="003B76E9" w:rsidRDefault="003B76E9" w:rsidP="003B76E9">
      <w:pPr>
        <w:tabs>
          <w:tab w:val="left" w:pos="8505"/>
        </w:tabs>
        <w:ind w:left="494" w:right="-567" w:hanging="636"/>
        <w:rPr>
          <w:szCs w:val="21"/>
        </w:rPr>
      </w:pPr>
    </w:p>
    <w:p w14:paraId="4646E26F" w14:textId="77777777" w:rsidR="003B76E9" w:rsidRDefault="003B76E9" w:rsidP="003B76E9">
      <w:pPr>
        <w:tabs>
          <w:tab w:val="left" w:pos="8505"/>
        </w:tabs>
        <w:ind w:left="494" w:right="-567" w:hanging="636"/>
        <w:rPr>
          <w:szCs w:val="21"/>
        </w:rPr>
      </w:pPr>
    </w:p>
    <w:p w14:paraId="28698EF9" w14:textId="77777777" w:rsidR="003B76E9" w:rsidRDefault="003B76E9" w:rsidP="003B76E9">
      <w:pPr>
        <w:tabs>
          <w:tab w:val="left" w:pos="8505"/>
        </w:tabs>
        <w:ind w:left="494" w:right="-567" w:hanging="636"/>
        <w:rPr>
          <w:szCs w:val="21"/>
        </w:rPr>
      </w:pPr>
    </w:p>
    <w:p w14:paraId="749EA758" w14:textId="77777777" w:rsidR="003B76E9" w:rsidRDefault="003B76E9" w:rsidP="003B76E9">
      <w:pPr>
        <w:tabs>
          <w:tab w:val="left" w:pos="8505"/>
        </w:tabs>
        <w:ind w:left="494" w:right="-567" w:hanging="636"/>
        <w:rPr>
          <w:szCs w:val="21"/>
        </w:rPr>
      </w:pPr>
    </w:p>
    <w:p w14:paraId="0586C05A" w14:textId="77777777" w:rsidR="003B76E9" w:rsidRDefault="003B76E9" w:rsidP="003B76E9">
      <w:pPr>
        <w:tabs>
          <w:tab w:val="left" w:pos="8505"/>
        </w:tabs>
        <w:ind w:left="494" w:right="-567" w:hanging="636"/>
        <w:rPr>
          <w:szCs w:val="21"/>
        </w:rPr>
      </w:pPr>
    </w:p>
    <w:p w14:paraId="1D8DE708" w14:textId="77777777" w:rsidR="003B76E9" w:rsidRDefault="003B76E9" w:rsidP="003B76E9">
      <w:pPr>
        <w:tabs>
          <w:tab w:val="left" w:pos="8505"/>
        </w:tabs>
        <w:ind w:left="494" w:right="-567" w:hanging="636"/>
        <w:rPr>
          <w:szCs w:val="21"/>
        </w:rPr>
      </w:pPr>
    </w:p>
    <w:p w14:paraId="67E4E96F" w14:textId="77777777" w:rsidR="003B76E9" w:rsidRDefault="003B76E9" w:rsidP="003B76E9">
      <w:pPr>
        <w:tabs>
          <w:tab w:val="left" w:pos="8505"/>
        </w:tabs>
        <w:ind w:left="494" w:right="-567" w:hanging="636"/>
        <w:rPr>
          <w:szCs w:val="21"/>
        </w:rPr>
      </w:pPr>
    </w:p>
    <w:p w14:paraId="53DC24C2" w14:textId="77777777" w:rsidR="003B76E9" w:rsidRDefault="003B76E9" w:rsidP="003B76E9">
      <w:pPr>
        <w:tabs>
          <w:tab w:val="left" w:pos="8505"/>
        </w:tabs>
        <w:ind w:left="494" w:right="-567" w:hanging="636"/>
        <w:rPr>
          <w:szCs w:val="21"/>
        </w:rPr>
      </w:pPr>
    </w:p>
    <w:p w14:paraId="3F7B13B9" w14:textId="77777777" w:rsidR="003B76E9" w:rsidRDefault="003B76E9" w:rsidP="003B76E9">
      <w:pPr>
        <w:tabs>
          <w:tab w:val="left" w:pos="8505"/>
        </w:tabs>
        <w:ind w:left="494" w:right="-567" w:hanging="636"/>
        <w:rPr>
          <w:szCs w:val="21"/>
        </w:rPr>
      </w:pPr>
    </w:p>
    <w:p w14:paraId="6FB0739A" w14:textId="77777777" w:rsidR="003B76E9" w:rsidRDefault="003B76E9" w:rsidP="003B76E9">
      <w:pPr>
        <w:tabs>
          <w:tab w:val="left" w:pos="8505"/>
        </w:tabs>
        <w:ind w:left="494" w:right="-567" w:hanging="636"/>
        <w:rPr>
          <w:szCs w:val="21"/>
        </w:rPr>
      </w:pPr>
    </w:p>
    <w:p w14:paraId="5F4FBB27" w14:textId="77777777" w:rsidR="003B76E9" w:rsidRDefault="003B76E9" w:rsidP="003B76E9">
      <w:pPr>
        <w:tabs>
          <w:tab w:val="left" w:pos="8505"/>
        </w:tabs>
        <w:ind w:left="494" w:right="-567" w:hanging="636"/>
        <w:rPr>
          <w:szCs w:val="21"/>
        </w:rPr>
      </w:pPr>
    </w:p>
    <w:p w14:paraId="10CBA9B4" w14:textId="77777777" w:rsidR="003B76E9" w:rsidRDefault="003B76E9" w:rsidP="003B76E9">
      <w:pPr>
        <w:tabs>
          <w:tab w:val="left" w:pos="8505"/>
        </w:tabs>
        <w:ind w:left="494" w:right="-567" w:hanging="636"/>
        <w:rPr>
          <w:szCs w:val="21"/>
        </w:rPr>
      </w:pPr>
    </w:p>
    <w:p w14:paraId="703A0C65" w14:textId="77777777" w:rsidR="003B76E9" w:rsidRDefault="003B76E9" w:rsidP="003B76E9">
      <w:pPr>
        <w:tabs>
          <w:tab w:val="left" w:pos="8505"/>
        </w:tabs>
        <w:ind w:left="494" w:right="-567" w:hanging="636"/>
        <w:rPr>
          <w:szCs w:val="21"/>
        </w:rPr>
      </w:pPr>
    </w:p>
    <w:p w14:paraId="7DFA6CC2" w14:textId="77777777" w:rsidR="003B76E9" w:rsidRDefault="003B76E9" w:rsidP="003B76E9">
      <w:pPr>
        <w:tabs>
          <w:tab w:val="left" w:pos="8505"/>
        </w:tabs>
        <w:ind w:left="494" w:right="-567" w:hanging="636"/>
        <w:rPr>
          <w:szCs w:val="21"/>
        </w:rPr>
      </w:pPr>
    </w:p>
    <w:p w14:paraId="0B2B483D" w14:textId="77777777" w:rsidR="003B76E9" w:rsidRDefault="003B76E9" w:rsidP="003B76E9">
      <w:pPr>
        <w:tabs>
          <w:tab w:val="left" w:pos="8505"/>
        </w:tabs>
        <w:ind w:left="494" w:right="-567" w:hanging="636"/>
        <w:rPr>
          <w:szCs w:val="21"/>
        </w:rPr>
      </w:pPr>
    </w:p>
    <w:p w14:paraId="167F0615" w14:textId="77777777" w:rsidR="003B76E9" w:rsidRDefault="003B76E9" w:rsidP="003B76E9">
      <w:pPr>
        <w:tabs>
          <w:tab w:val="left" w:pos="8505"/>
        </w:tabs>
        <w:ind w:left="494" w:right="-567" w:hanging="636"/>
        <w:rPr>
          <w:szCs w:val="21"/>
        </w:rPr>
      </w:pPr>
    </w:p>
    <w:p w14:paraId="221916C4" w14:textId="77777777" w:rsidR="003B76E9" w:rsidRDefault="003B76E9" w:rsidP="003B76E9">
      <w:pPr>
        <w:tabs>
          <w:tab w:val="left" w:pos="8505"/>
        </w:tabs>
        <w:ind w:left="494" w:right="-567" w:hanging="636"/>
        <w:rPr>
          <w:szCs w:val="21"/>
        </w:rPr>
      </w:pPr>
    </w:p>
    <w:p w14:paraId="378B2D74" w14:textId="77777777" w:rsidR="003B76E9" w:rsidRDefault="003B76E9" w:rsidP="003B76E9">
      <w:pPr>
        <w:tabs>
          <w:tab w:val="left" w:pos="8505"/>
        </w:tabs>
        <w:ind w:left="494" w:right="-567" w:hanging="636"/>
        <w:rPr>
          <w:szCs w:val="21"/>
        </w:rPr>
      </w:pPr>
    </w:p>
    <w:p w14:paraId="715B8338" w14:textId="77777777" w:rsidR="003B76E9" w:rsidRDefault="003B76E9" w:rsidP="003B76E9">
      <w:pPr>
        <w:tabs>
          <w:tab w:val="left" w:pos="8505"/>
        </w:tabs>
        <w:ind w:left="494" w:right="-567" w:hanging="636"/>
        <w:rPr>
          <w:szCs w:val="21"/>
        </w:rPr>
      </w:pPr>
    </w:p>
    <w:p w14:paraId="5EC5F181" w14:textId="77777777" w:rsidR="003B76E9" w:rsidRDefault="003B76E9" w:rsidP="003B76E9">
      <w:pPr>
        <w:tabs>
          <w:tab w:val="left" w:pos="8505"/>
        </w:tabs>
        <w:ind w:left="494" w:right="-567" w:hanging="636"/>
        <w:rPr>
          <w:szCs w:val="21"/>
        </w:rPr>
      </w:pPr>
    </w:p>
    <w:p w14:paraId="6ACECCEF" w14:textId="77777777" w:rsidR="003B76E9" w:rsidRDefault="003B76E9" w:rsidP="003B76E9">
      <w:pPr>
        <w:tabs>
          <w:tab w:val="left" w:pos="8505"/>
        </w:tabs>
        <w:ind w:left="494" w:right="-567" w:hanging="636"/>
        <w:rPr>
          <w:szCs w:val="21"/>
        </w:rPr>
      </w:pPr>
    </w:p>
    <w:p w14:paraId="1A98DC52" w14:textId="77777777" w:rsidR="003B76E9" w:rsidRPr="003B76E9" w:rsidRDefault="003B76E9" w:rsidP="003B76E9">
      <w:pPr>
        <w:tabs>
          <w:tab w:val="left" w:pos="8505"/>
        </w:tabs>
        <w:ind w:left="494" w:right="-567" w:hanging="636"/>
        <w:rPr>
          <w:szCs w:val="21"/>
        </w:rPr>
      </w:pPr>
    </w:p>
    <w:sectPr w:rsidR="003B76E9" w:rsidRPr="003B76E9" w:rsidSect="00DA7011">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F391" w14:textId="77777777" w:rsidR="000E334E" w:rsidRDefault="000E334E" w:rsidP="003B76E9">
      <w:r>
        <w:separator/>
      </w:r>
    </w:p>
  </w:endnote>
  <w:endnote w:type="continuationSeparator" w:id="0">
    <w:p w14:paraId="378CCC60" w14:textId="77777777" w:rsidR="000E334E" w:rsidRDefault="000E334E" w:rsidP="003B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0CF3C" w14:textId="77777777" w:rsidR="000E334E" w:rsidRDefault="000E334E" w:rsidP="003B76E9">
      <w:r>
        <w:separator/>
      </w:r>
    </w:p>
  </w:footnote>
  <w:footnote w:type="continuationSeparator" w:id="0">
    <w:p w14:paraId="571355DA" w14:textId="77777777" w:rsidR="000E334E" w:rsidRDefault="000E334E" w:rsidP="003B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1621"/>
    <w:multiLevelType w:val="hybridMultilevel"/>
    <w:tmpl w:val="8E4A21FC"/>
    <w:lvl w:ilvl="0" w:tplc="894EE7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B3"/>
    <w:rsid w:val="000166B1"/>
    <w:rsid w:val="00070D1A"/>
    <w:rsid w:val="000E334E"/>
    <w:rsid w:val="00120252"/>
    <w:rsid w:val="00144837"/>
    <w:rsid w:val="00166BDA"/>
    <w:rsid w:val="0021607D"/>
    <w:rsid w:val="00261968"/>
    <w:rsid w:val="00262DF5"/>
    <w:rsid w:val="00273408"/>
    <w:rsid w:val="00275DFC"/>
    <w:rsid w:val="00281DE6"/>
    <w:rsid w:val="002D75B0"/>
    <w:rsid w:val="0030587C"/>
    <w:rsid w:val="003179FA"/>
    <w:rsid w:val="00321253"/>
    <w:rsid w:val="003B76E9"/>
    <w:rsid w:val="003C1D14"/>
    <w:rsid w:val="003C58C4"/>
    <w:rsid w:val="00405027"/>
    <w:rsid w:val="00436F78"/>
    <w:rsid w:val="004A4AD3"/>
    <w:rsid w:val="004C3DDC"/>
    <w:rsid w:val="0071581A"/>
    <w:rsid w:val="00767721"/>
    <w:rsid w:val="007F25B8"/>
    <w:rsid w:val="0080184E"/>
    <w:rsid w:val="00815C87"/>
    <w:rsid w:val="00877AD9"/>
    <w:rsid w:val="0094235C"/>
    <w:rsid w:val="0098412E"/>
    <w:rsid w:val="009A3BAB"/>
    <w:rsid w:val="009C4A3B"/>
    <w:rsid w:val="00A32316"/>
    <w:rsid w:val="00A70261"/>
    <w:rsid w:val="00A73DB3"/>
    <w:rsid w:val="00A87FA7"/>
    <w:rsid w:val="00AC2C76"/>
    <w:rsid w:val="00AD5DE8"/>
    <w:rsid w:val="00AE0C65"/>
    <w:rsid w:val="00AF7048"/>
    <w:rsid w:val="00B04D48"/>
    <w:rsid w:val="00B1161E"/>
    <w:rsid w:val="00B76E3E"/>
    <w:rsid w:val="00B80D32"/>
    <w:rsid w:val="00BD2C41"/>
    <w:rsid w:val="00C3635B"/>
    <w:rsid w:val="00C97F98"/>
    <w:rsid w:val="00CB5A2D"/>
    <w:rsid w:val="00DA7011"/>
    <w:rsid w:val="00DE182D"/>
    <w:rsid w:val="00E038FE"/>
    <w:rsid w:val="00E340B8"/>
    <w:rsid w:val="00E51ADD"/>
    <w:rsid w:val="00F165A7"/>
    <w:rsid w:val="00F44FB3"/>
    <w:rsid w:val="00F91292"/>
    <w:rsid w:val="00F929AE"/>
    <w:rsid w:val="00FC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1ACD2"/>
  <w15:chartTrackingRefBased/>
  <w15:docId w15:val="{598FA14C-AE37-4F3E-9168-B97FD1C1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6E9"/>
    <w:pPr>
      <w:tabs>
        <w:tab w:val="center" w:pos="4252"/>
        <w:tab w:val="right" w:pos="8504"/>
      </w:tabs>
      <w:snapToGrid w:val="0"/>
    </w:pPr>
  </w:style>
  <w:style w:type="character" w:customStyle="1" w:styleId="a5">
    <w:name w:val="ヘッダー (文字)"/>
    <w:basedOn w:val="a0"/>
    <w:link w:val="a4"/>
    <w:uiPriority w:val="99"/>
    <w:rsid w:val="003B76E9"/>
  </w:style>
  <w:style w:type="paragraph" w:styleId="a6">
    <w:name w:val="footer"/>
    <w:basedOn w:val="a"/>
    <w:link w:val="a7"/>
    <w:uiPriority w:val="99"/>
    <w:unhideWhenUsed/>
    <w:rsid w:val="003B76E9"/>
    <w:pPr>
      <w:tabs>
        <w:tab w:val="center" w:pos="4252"/>
        <w:tab w:val="right" w:pos="8504"/>
      </w:tabs>
      <w:snapToGrid w:val="0"/>
    </w:pPr>
  </w:style>
  <w:style w:type="character" w:customStyle="1" w:styleId="a7">
    <w:name w:val="フッター (文字)"/>
    <w:basedOn w:val="a0"/>
    <w:link w:val="a6"/>
    <w:uiPriority w:val="99"/>
    <w:rsid w:val="003B76E9"/>
  </w:style>
  <w:style w:type="paragraph" w:styleId="a8">
    <w:name w:val="List Paragraph"/>
    <w:basedOn w:val="a"/>
    <w:uiPriority w:val="34"/>
    <w:qFormat/>
    <w:rsid w:val="00275DFC"/>
    <w:pPr>
      <w:ind w:leftChars="400" w:left="840"/>
    </w:pPr>
  </w:style>
  <w:style w:type="paragraph" w:styleId="a9">
    <w:name w:val="Balloon Text"/>
    <w:basedOn w:val="a"/>
    <w:link w:val="aa"/>
    <w:uiPriority w:val="99"/>
    <w:semiHidden/>
    <w:unhideWhenUsed/>
    <w:rsid w:val="003179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71F5-0B9F-41B4-9D33-C1C68B7A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L7045</dc:creator>
  <cp:keywords/>
  <dc:description/>
  <cp:lastModifiedBy>L7045</cp:lastModifiedBy>
  <cp:revision>2</cp:revision>
  <cp:lastPrinted>2024-10-08T06:56:00Z</cp:lastPrinted>
  <dcterms:created xsi:type="dcterms:W3CDTF">2024-10-15T08:19:00Z</dcterms:created>
  <dcterms:modified xsi:type="dcterms:W3CDTF">2024-10-15T08:19:00Z</dcterms:modified>
</cp:coreProperties>
</file>